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Uchwała Nr 11/2015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Zarządu Powiatu w Koszalinie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27 stycznia 2015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upoważnienia Pana Mariana Hermanowicza do składania oświadczeń woli związanych z prowadzeniem bieżącej działalności Powiatu Koszalińskiego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 48 ust 2 ustawy z dnia 5 czerwca 1998 r. o samorządzie powiatowym  ( Dz.U. 2013 r., poz. 595 i poz. 645; z 2014 r. poz. 379 i poz. 1072)</w:t>
      </w:r>
      <w:r w:rsidRPr="00737F6A">
        <w:t> </w:t>
      </w:r>
      <w:r w:rsidRPr="00737F6A">
        <w:rPr>
          <w:b/>
        </w:rPr>
        <w:t>uchwala się, co następuje:</w:t>
      </w:r>
      <w:r w:rsidRPr="00737F6A">
        <w:rPr>
          <w:b/>
        </w:rPr>
        <w:t> </w:t>
      </w:r>
    </w:p>
    <w:p w:rsidR="00261A16" w:rsidRPr="00737F6A" w:rsidP="00737F6A">
      <w:pPr>
        <w:pStyle w:val="ARTartustawynprozporzdzenia"/>
        <w:rPr>
          <w:b w:val="0"/>
        </w:rPr>
      </w:pPr>
      <w:r w:rsidRPr="00737F6A">
        <w:rPr>
          <w:b w:val="0"/>
        </w:rPr>
        <w:t>§ 1. </w:t>
      </w:r>
      <w:r w:rsidRPr="00737F6A">
        <w:rPr>
          <w:b w:val="0"/>
        </w:rPr>
        <w:t>Upoważnia się Pana Mariana Hermanowicza Starostę Koszalińskiego do składania oświadczeń woli związanych z prowadzeniem bieżącej działalności Powiatu Koszalińskiego w zakresie dotyczącym funkcjonowania Starostwa Powiatowego w Koszalinie.</w:t>
      </w:r>
      <w:r w:rsidRPr="00737F6A">
        <w:rPr>
          <w:b w:val="0"/>
        </w:rPr>
        <w:t> </w:t>
      </w:r>
    </w:p>
    <w:p w:rsidR="00261A16" w:rsidRPr="00737F6A" w:rsidP="00737F6A">
      <w:pPr>
        <w:pStyle w:val="ARTartustawynprozporzdzenia"/>
        <w:rPr>
          <w:b w:val="0"/>
        </w:rPr>
      </w:pPr>
      <w:r w:rsidRPr="00737F6A">
        <w:rPr>
          <w:b w:val="0"/>
        </w:rPr>
        <w:t>§ 2. </w:t>
      </w:r>
      <w:r w:rsidRPr="00737F6A">
        <w:rPr>
          <w:b w:val="0"/>
        </w:rPr>
        <w:t>Upoważnienia udziela się Panu Marianowi Hermanowiczowi na czas zatrudnienia na stanowisku Starosty Koszalińskiego. Wygasa ono z chwilą cofnięcia upoważnienia albo ustania stosunku pracy.</w:t>
      </w:r>
      <w:r w:rsidRPr="00737F6A">
        <w:rPr>
          <w:b w:val="0"/>
        </w:rPr>
        <w:t> </w:t>
      </w:r>
    </w:p>
    <w:p w:rsidR="00261A16" w:rsidRPr="00737F6A" w:rsidP="00737F6A">
      <w:pPr>
        <w:pStyle w:val="ARTartustawynprozporzdzenia"/>
        <w:rPr>
          <w:b w:val="0"/>
        </w:rPr>
      </w:pPr>
      <w:r w:rsidRPr="00737F6A">
        <w:rPr>
          <w:b w:val="0"/>
        </w:rPr>
        <w:t>§ 3. </w:t>
      </w:r>
      <w:r w:rsidRPr="00737F6A">
        <w:rPr>
          <w:b w:val="0"/>
        </w:rPr>
        <w:t>Uchwała wchodzi w życie z dniem podjęcia.</w:t>
      </w:r>
      <w:r w:rsidRPr="00737F6A">
        <w:rPr>
          <w:b w:val="0"/>
        </w:rPr>
        <w:t> </w:t>
      </w:r>
    </w:p>
    <w:p w:rsidR="00261A16" w:rsidRPr="00737F6A" w:rsidP="00737F6A">
      <w:pPr>
        <w:pStyle w:val="ARTartustawynprozporzdzenia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17"/>
        <w:gridCol w:w="45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ARTartustawynprozporzdzenia"/>
              <w:rPr>
                <w:b w:val="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TEKSTwTABELItekstzwcitympierwwierszem"/>
              <w:spacing w:before="100"/>
              <w:ind w:firstLine="0"/>
              <w:jc w:val="center"/>
              <w:rPr>
                <w:b w:val="0"/>
              </w:rPr>
            </w:pPr>
            <w:r w:rsidRPr="00737F6A">
              <w:rPr>
                <w:b w:val="0"/>
              </w:rPr>
              <w:t>WICESTAROSTA</w:t>
            </w:r>
            <w:r w:rsidRPr="00737F6A">
              <w:rPr>
                <w:b w:val="0"/>
              </w:rPr>
              <w:br/>
            </w:r>
            <w:r w:rsidRPr="00737F6A">
              <w:rPr>
                <w:b w:val="0"/>
              </w:rPr>
              <w:br/>
            </w:r>
            <w:r w:rsidRPr="00737F6A">
              <w:rPr>
                <w:b w:val="0"/>
              </w:rPr>
              <w:t>D. Kalinowski</w:t>
            </w:r>
          </w:p>
        </w:tc>
      </w:tr>
    </w:tbl>
    <w:p w:rsidR="00261A16" w:rsidRPr="00737F6A" w:rsidP="00737F6A">
      <w:pPr>
        <w:pStyle w:val="ARTartustawynprozporzdzenia"/>
        <w:rPr>
          <w:b w:val="0"/>
        </w:rPr>
      </w:pPr>
    </w:p>
    <w:p w:rsidR="00261A16" w:rsidRPr="00737F6A" w:rsidP="00737F6A">
      <w:pPr>
        <w:pStyle w:val="ARTartustawynprozporzdzenia"/>
        <w:rPr>
          <w:b w:val="0"/>
        </w:rPr>
        <w:sectPr w:rsidSect="001A7F15">
          <w:headerReference w:type="default" r:id="rId6"/>
          <w:pgSz w:w="11906" w:h="16838"/>
          <w:pgMar w:top="1560" w:right="1434" w:bottom="1560" w:left="1418" w:header="709" w:footer="709" w:gutter="0"/>
          <w:cols w:space="708"/>
          <w:titlePg/>
          <w:docGrid w:linePitch="254"/>
        </w:sectPr>
      </w:pPr>
    </w:p>
    <w:p w:rsidR="00261A16" w:rsidRPr="00737F6A" w:rsidP="00737F6A">
      <w:pPr>
        <w:pStyle w:val="TYTDZPRZEDMprzedmiotregulacjitytuulubdziau"/>
        <w:rPr>
          <w:b w:val="0"/>
        </w:rPr>
      </w:pPr>
      <w:r w:rsidRPr="00737F6A">
        <w:rPr>
          <w:b w:val="0"/>
        </w:rPr>
        <w:t>Uzasadnienie</w:t>
      </w:r>
    </w:p>
    <w:p w:rsidR="00261A16" w:rsidRPr="00737F6A" w:rsidP="00737F6A">
      <w:pPr>
        <w:pStyle w:val="NIEARTTEKSTtekstnieartykuowanynppodstprawnarozplubpreambua"/>
        <w:rPr>
          <w:b w:val="0"/>
        </w:rPr>
      </w:pPr>
      <w:r w:rsidRPr="00737F6A">
        <w:rPr>
          <w:b w:val="0"/>
        </w:rPr>
        <w:t>Do Uchwały w sprawie upoważnienia Pana Mariana Hermanowicza do składania oświadczeń woli związanych z prowadzeniem bieżącej działalności Powiatu Koszalińskiego.</w:t>
      </w:r>
      <w:r w:rsidRPr="00737F6A">
        <w:rPr>
          <w:b w:val="0"/>
        </w:rPr>
        <w:t> </w:t>
      </w:r>
    </w:p>
    <w:p w:rsidR="00261A16" w:rsidRPr="00737F6A" w:rsidP="00737F6A">
      <w:pPr>
        <w:pStyle w:val="NIEARTTEKSTtekstnieartykuowanynppodstprawnarozplubpreambua"/>
        <w:rPr>
          <w:b w:val="0"/>
        </w:rPr>
      </w:pPr>
      <w:r w:rsidRPr="00737F6A">
        <w:rPr>
          <w:b w:val="0"/>
        </w:rPr>
        <w:t>Zgodnie z art. 33 ustawy o samorządzie powiatowym Starostwo Powiatowe nie jest jednostką organizacyjną powiatu. Udzielenie upoważnienia Staroście Koszalińskiemu do składania oświadczeń woli w sprawach bieżącego funkcjonowania Starostwa jest zasadne ze względów organizacyjnych ( np. zawieranie umów dot. dostawy energii, ciepła, usług pocztowych itp.).</w:t>
      </w:r>
      <w:r w:rsidRPr="00737F6A">
        <w:rPr>
          <w:b w:val="0"/>
        </w:rPr>
        <w:t> </w:t>
      </w:r>
      <w:bookmarkStart w:id="0" w:name="_GoBack"/>
      <w:bookmarkEnd w:id="0"/>
    </w:p>
    <w:sectPr w:rsidSect="001A7F15">
      <w:type w:val="nextPage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